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267371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ED460E">
        <w:rPr>
          <w:rFonts w:cs="Times New Roman"/>
          <w:b/>
          <w:bCs/>
          <w:sz w:val="24"/>
          <w:szCs w:val="24"/>
        </w:rPr>
        <w:t xml:space="preserve">Malokarpatské partnerstvo </w:t>
      </w:r>
      <w:proofErr w:type="spellStart"/>
      <w:r w:rsidR="00ED460E">
        <w:rPr>
          <w:rFonts w:cs="Times New Roman"/>
          <w:b/>
          <w:bCs/>
          <w:sz w:val="24"/>
          <w:szCs w:val="24"/>
        </w:rPr>
        <w:t>o.z</w:t>
      </w:r>
      <w:proofErr w:type="spellEnd"/>
      <w:r w:rsidR="00ED460E">
        <w:rPr>
          <w:rFonts w:cs="Times New Roman"/>
          <w:b/>
          <w:bCs/>
          <w:sz w:val="24"/>
          <w:szCs w:val="24"/>
        </w:rPr>
        <w:t>.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29871C61" w:rsidR="00506724" w:rsidRPr="00560244" w:rsidRDefault="006E5611" w:rsidP="00ED460E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STRATÉGIA </w:t>
            </w:r>
            <w:r w:rsidR="00ED460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CLLD – Malokarpatské partnerstvo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7D5DAD84" w:rsidR="004347C6" w:rsidRPr="00560244" w:rsidRDefault="00ED46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 xml:space="preserve">Malokarpatské partnerstvo </w:t>
            </w:r>
            <w:proofErr w:type="spellStart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o.z</w:t>
            </w:r>
            <w:proofErr w:type="spellEnd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EE6A88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6417E422" w:rsidR="00EE6A88" w:rsidRPr="00DE41CC" w:rsidRDefault="00DE41CC" w:rsidP="00DE41CC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Základné služby a obnova dedín vo vidieckych oblastiach – 7.2</w:t>
            </w:r>
          </w:p>
        </w:tc>
      </w:tr>
      <w:tr w:rsidR="00EE6A88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139AD2CB" w:rsidR="00EE6A88" w:rsidRPr="00560244" w:rsidRDefault="00DE41CC" w:rsidP="00DE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DE41CC">
              <w:rPr>
                <w:rFonts w:cstheme="minorHAnsi"/>
                <w:color w:val="0070C0"/>
                <w:sz w:val="20"/>
              </w:rPr>
              <w:t xml:space="preserve">7.2. – Podpora na investície do vytvárania, zlepšovania alebo </w:t>
            </w:r>
            <w:r>
              <w:rPr>
                <w:rFonts w:cstheme="minorHAnsi"/>
                <w:color w:val="0070C0"/>
                <w:sz w:val="20"/>
              </w:rPr>
              <w:t>r</w:t>
            </w:r>
            <w:r w:rsidRPr="00DE41CC">
              <w:rPr>
                <w:rFonts w:cstheme="minorHAnsi"/>
                <w:color w:val="0070C0"/>
                <w:sz w:val="20"/>
              </w:rPr>
              <w:t>ozširovania všetkých druhov</w:t>
            </w:r>
            <w:r>
              <w:rPr>
                <w:rFonts w:cstheme="minorHAnsi"/>
                <w:color w:val="0070C0"/>
                <w:sz w:val="20"/>
              </w:rPr>
              <w:t xml:space="preserve"> </w:t>
            </w:r>
            <w:r w:rsidRPr="00DE41CC">
              <w:rPr>
                <w:rFonts w:cstheme="minorHAnsi"/>
                <w:color w:val="0070C0"/>
                <w:sz w:val="20"/>
              </w:rPr>
              <w:t>infraštruktúr malých rozmerov vrátane investícií do energie z obnoviteľných zdrojov a</w:t>
            </w:r>
            <w:r>
              <w:rPr>
                <w:rFonts w:cstheme="minorHAnsi"/>
                <w:color w:val="0070C0"/>
                <w:sz w:val="20"/>
              </w:rPr>
              <w:t> </w:t>
            </w:r>
            <w:r w:rsidRPr="00DE41CC">
              <w:rPr>
                <w:rFonts w:cstheme="minorHAnsi"/>
                <w:color w:val="0070C0"/>
                <w:sz w:val="20"/>
              </w:rPr>
              <w:t>úspor</w:t>
            </w:r>
            <w:r>
              <w:rPr>
                <w:rFonts w:cstheme="minorHAnsi"/>
                <w:color w:val="0070C0"/>
                <w:sz w:val="20"/>
              </w:rPr>
              <w:t xml:space="preserve"> </w:t>
            </w:r>
            <w:r w:rsidRPr="00DE41CC">
              <w:rPr>
                <w:rFonts w:cstheme="minorHAnsi"/>
                <w:color w:val="0070C0"/>
                <w:sz w:val="20"/>
              </w:rPr>
              <w:t>energie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831931E" w:rsidR="004347C6" w:rsidRPr="00560244" w:rsidRDefault="00ED460E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Pavol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Johanes</w:t>
            </w:r>
            <w:proofErr w:type="spellEnd"/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27BC93" w:rsidR="004347C6" w:rsidRPr="00560244" w:rsidRDefault="00E2006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10</w:t>
            </w:r>
            <w:r w:rsidR="006E5611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.0</w:t>
            </w:r>
            <w:r w:rsidR="00ED460E">
              <w:rPr>
                <w:rFonts w:cs="Times New Roman"/>
                <w:color w:val="2E74B5" w:themeColor="accent1" w:themeShade="BF"/>
                <w:sz w:val="20"/>
                <w:szCs w:val="20"/>
              </w:rPr>
              <w:t>6.2020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1C5CAC6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ED460E" w:rsidRPr="00ED460E">
        <w:rPr>
          <w:color w:val="000000" w:themeColor="text1"/>
        </w:rPr>
        <w:t xml:space="preserve">Malokarpatské partnerstvo </w:t>
      </w:r>
      <w:proofErr w:type="spellStart"/>
      <w:r w:rsidR="00ED460E" w:rsidRPr="00ED460E">
        <w:rPr>
          <w:color w:val="000000" w:themeColor="text1"/>
        </w:rPr>
        <w:t>o.z</w:t>
      </w:r>
      <w:proofErr w:type="spellEnd"/>
      <w:r w:rsidR="00ED460E" w:rsidRPr="00ED460E">
        <w:rPr>
          <w:color w:val="000000" w:themeColor="text1"/>
        </w:rPr>
        <w:t xml:space="preserve">.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ED460E" w:rsidRPr="00ED460E">
        <w:rPr>
          <w:rFonts w:cstheme="minorHAnsi"/>
          <w:shd w:val="clear" w:color="auto" w:fill="FFFFFF"/>
        </w:rPr>
        <w:t>STRATÉGIA CLLD – Malokarpatské partnerstvo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D16214A" w:rsidR="004347C6" w:rsidRDefault="002E744C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Siln"/>
            <w:color w:val="000000" w:themeColor="text1"/>
            <w:sz w:val="28"/>
            <w:szCs w:val="28"/>
          </w:rPr>
          <w:t>0</w:t>
        </w:r>
        <w:r w:rsidR="00ED460E">
          <w:rPr>
            <w:rStyle w:val="Siln"/>
            <w:color w:val="000000" w:themeColor="text1"/>
            <w:sz w:val="28"/>
            <w:szCs w:val="28"/>
          </w:rPr>
          <w:t>1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ED460E">
          <w:rPr>
            <w:rStyle w:val="Siln"/>
            <w:rFonts w:cstheme="minorHAnsi"/>
            <w:sz w:val="28"/>
            <w:szCs w:val="28"/>
          </w:rPr>
          <w:t>2020</w:t>
        </w:r>
        <w:r w:rsidR="006E5611" w:rsidRPr="006E5611">
          <w:rPr>
            <w:rStyle w:val="Sil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Sil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Sil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38AC4525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7F5B97">
        <w:rPr>
          <w:rFonts w:cs="Arial"/>
        </w:rPr>
        <w:t>10</w:t>
      </w:r>
      <w:r w:rsidR="006E5611" w:rsidRPr="006E5611">
        <w:rPr>
          <w:rFonts w:cs="Arial"/>
        </w:rPr>
        <w:t>.0</w:t>
      </w:r>
      <w:r w:rsidR="00ED460E">
        <w:rPr>
          <w:rFonts w:cs="Arial"/>
        </w:rPr>
        <w:t>6.2020</w:t>
      </w:r>
    </w:p>
    <w:p w14:paraId="692A9686" w14:textId="30D06B83" w:rsidR="007F2AD9" w:rsidRDefault="007F2AD9" w:rsidP="007F2AD9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Typ výzvy:  uzavretá výzva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2E744C">
        <w:rPr>
          <w:rFonts w:cstheme="minorHAnsi"/>
        </w:rPr>
      </w:r>
      <w:r w:rsidR="002E744C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1DD7703" w14:textId="1D68F0E0" w:rsidR="007F2AD9" w:rsidRPr="00035888" w:rsidRDefault="007F2AD9" w:rsidP="007F2AD9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1.2.1 </w:t>
      </w:r>
      <w:r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Pr="0003588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07.07.2020</w:t>
      </w:r>
    </w:p>
    <w:p w14:paraId="482B69E2" w14:textId="455D8BFE" w:rsidR="007F2AD9" w:rsidRDefault="007F2AD9" w:rsidP="007F2AD9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>1.2.2  Výber odborných hodnotiteľov sa uskutoční do:</w:t>
      </w:r>
      <w:r w:rsidRPr="003B32C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14.07.2020</w:t>
      </w:r>
    </w:p>
    <w:p w14:paraId="6E9F1D0E" w14:textId="77777777" w:rsidR="007F2AD9" w:rsidRDefault="007F2AD9" w:rsidP="007F2AD9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731A6801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DE41CC">
        <w:rPr>
          <w:rFonts w:eastAsia="Times New Roman" w:cstheme="minorHAnsi"/>
          <w:bCs/>
          <w:lang w:eastAsia="sk-SK"/>
        </w:rPr>
        <w:t>Podopatrenie</w:t>
      </w:r>
      <w:proofErr w:type="spellEnd"/>
      <w:r w:rsidR="00DE41CC">
        <w:rPr>
          <w:rFonts w:eastAsia="Times New Roman" w:cstheme="minorHAnsi"/>
          <w:bCs/>
          <w:lang w:eastAsia="sk-SK"/>
        </w:rPr>
        <w:t xml:space="preserve"> </w:t>
      </w:r>
      <w:r w:rsidR="00DE41CC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2499D8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>
        <w:rPr>
          <w:rFonts w:cstheme="minorHAnsi"/>
          <w:shd w:val="clear" w:color="auto" w:fill="FFFFFF"/>
        </w:rPr>
        <w:t>,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76FCEDDB" w14:textId="77777777" w:rsidR="007F2AD9" w:rsidRPr="003B32C8" w:rsidRDefault="007F2AD9" w:rsidP="007F2AD9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03DE105" w14:textId="77777777" w:rsidR="007F2AD9" w:rsidRPr="00A72E16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12FFB62F" w14:textId="19CB81C7" w:rsidR="007F2AD9" w:rsidRPr="007F2AD9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03882326" w14:textId="68A2ED7A" w:rsidR="00376805" w:rsidRPr="007F2AD9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79AE36B7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2B761420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lastRenderedPageBreak/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2F3E64B8" w14:textId="77777777" w:rsidR="007F2AD9" w:rsidRPr="00793190" w:rsidRDefault="007F2AD9" w:rsidP="007F2AD9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ED7E63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0555B99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755C52">
        <w:rPr>
          <w:rFonts w:eastAsia="Times New Roman" w:cs="Times New Roman"/>
          <w:bCs/>
          <w:lang w:eastAsia="sk-SK"/>
        </w:rPr>
        <w:t>Kátlovce 1, 919 55 Kátlovce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1ECBF014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5211ED8C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55C52">
        <w:rPr>
          <w:rFonts w:cs="Arial"/>
          <w:color w:val="0070C0"/>
          <w:szCs w:val="20"/>
        </w:rPr>
        <w:t>0908 791 511</w:t>
      </w:r>
    </w:p>
    <w:p w14:paraId="4A5762E0" w14:textId="355211D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., Kátlovce 1, 919 55 Kátlovce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13582B31" w14:textId="77777777" w:rsidR="00EA40C6" w:rsidRDefault="00EA40C6" w:rsidP="00EA40C6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253436ED" w14:textId="77777777" w:rsidR="00EA40C6" w:rsidRPr="00793190" w:rsidRDefault="00EA40C6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302BB463" w14:textId="77777777" w:rsidR="00EA40C6" w:rsidRDefault="00EA40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5F2BD8DE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287F061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DE41CC">
        <w:rPr>
          <w:rFonts w:eastAsia="Calibri" w:cs="Times New Roman"/>
        </w:rPr>
        <w:t>P</w:t>
      </w:r>
      <w:r w:rsidR="00DE41CC">
        <w:rPr>
          <w:rFonts w:eastAsia="Times New Roman" w:cstheme="minorHAnsi"/>
          <w:bCs/>
          <w:lang w:eastAsia="sk-SK"/>
        </w:rPr>
        <w:t>odopatrenie</w:t>
      </w:r>
      <w:proofErr w:type="spellEnd"/>
      <w:r w:rsidR="00DE41CC">
        <w:rPr>
          <w:rFonts w:eastAsia="Times New Roman" w:cstheme="minorHAnsi"/>
          <w:bCs/>
          <w:lang w:eastAsia="sk-SK"/>
        </w:rPr>
        <w:t xml:space="preserve"> </w:t>
      </w:r>
      <w:r w:rsidR="00DE41CC" w:rsidRPr="00DE41CC">
        <w:rPr>
          <w:rFonts w:cstheme="minorHAnsi"/>
        </w:rPr>
        <w:t>7.2. – Podpora na investície do vytvárania, zlepšovania alebo rozširovania všetkých druhov infraštruktúr malých rozmerov vrátane investícií do energie z obnoviteľných zdrojov a úspor energie</w:t>
      </w:r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3C5D154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B75A4AE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E2A0864" w14:textId="77777777" w:rsidR="00EA40C6" w:rsidRDefault="00EA40C6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17B3F77C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E21CF87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2E744C">
              <w:rPr>
                <w:rFonts w:eastAsia="Calibri" w:cs="Times New Roman"/>
                <w:sz w:val="20"/>
                <w:szCs w:val="20"/>
              </w:rPr>
            </w:r>
            <w:r w:rsidR="002E744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755C52" w:rsidRPr="00ED460E">
              <w:rPr>
                <w:rFonts w:cstheme="minorHAnsi"/>
                <w:shd w:val="clear" w:color="auto" w:fill="FFFFFF"/>
              </w:rPr>
              <w:t>STRATÉGIA CLLD – Malokarpatské partnerstvo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2E744C">
              <w:rPr>
                <w:rFonts w:asciiTheme="minorHAnsi" w:eastAsia="Calibri" w:hAnsiTheme="minorHAnsi"/>
              </w:rPr>
            </w:r>
            <w:r w:rsidR="002E744C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2E744C">
              <w:rPr>
                <w:rFonts w:eastAsia="Calibri"/>
              </w:rPr>
            </w:r>
            <w:r w:rsidR="002E744C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2E744C">
              <w:rPr>
                <w:rFonts w:eastAsia="Calibri" w:cs="Times New Roman"/>
                <w:sz w:val="20"/>
                <w:szCs w:val="20"/>
              </w:rPr>
            </w:r>
            <w:r w:rsidR="002E744C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A442" w14:textId="77777777" w:rsidR="002E744C" w:rsidRDefault="002E744C" w:rsidP="00FC1411">
      <w:pPr>
        <w:spacing w:after="0" w:line="240" w:lineRule="auto"/>
      </w:pPr>
      <w:r>
        <w:separator/>
      </w:r>
    </w:p>
  </w:endnote>
  <w:endnote w:type="continuationSeparator" w:id="0">
    <w:p w14:paraId="19A56DA1" w14:textId="77777777" w:rsidR="002E744C" w:rsidRDefault="002E744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9FC4E" w14:textId="77777777" w:rsidR="002E744C" w:rsidRDefault="002E744C" w:rsidP="00FC1411">
      <w:pPr>
        <w:spacing w:after="0" w:line="240" w:lineRule="auto"/>
      </w:pPr>
      <w:r>
        <w:separator/>
      </w:r>
    </w:p>
  </w:footnote>
  <w:footnote w:type="continuationSeparator" w:id="0">
    <w:p w14:paraId="71DFF4BE" w14:textId="77777777" w:rsidR="002E744C" w:rsidRDefault="002E744C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25B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0864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E744C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00E86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0311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07544"/>
    <w:rsid w:val="00734C73"/>
    <w:rsid w:val="00734F50"/>
    <w:rsid w:val="00755C52"/>
    <w:rsid w:val="00773E35"/>
    <w:rsid w:val="0078409E"/>
    <w:rsid w:val="0078564F"/>
    <w:rsid w:val="00786BBB"/>
    <w:rsid w:val="00793190"/>
    <w:rsid w:val="007C0DE9"/>
    <w:rsid w:val="007E5086"/>
    <w:rsid w:val="007F2AD9"/>
    <w:rsid w:val="007F5B97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5672D"/>
    <w:rsid w:val="00A720CD"/>
    <w:rsid w:val="00AA3379"/>
    <w:rsid w:val="00AE75D2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156B6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CF35ED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52B7"/>
    <w:rsid w:val="00DE7791"/>
    <w:rsid w:val="00DF273D"/>
    <w:rsid w:val="00DF2765"/>
    <w:rsid w:val="00E07A3C"/>
    <w:rsid w:val="00E2006A"/>
    <w:rsid w:val="00E32AF4"/>
    <w:rsid w:val="00E41658"/>
    <w:rsid w:val="00E52150"/>
    <w:rsid w:val="00E60563"/>
    <w:rsid w:val="00E860D5"/>
    <w:rsid w:val="00E94271"/>
    <w:rsid w:val="00EA40C6"/>
    <w:rsid w:val="00ED0343"/>
    <w:rsid w:val="00ED460E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3652B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04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1197"/>
    <w:rsid w:val="00105323"/>
    <w:rsid w:val="00165A9B"/>
    <w:rsid w:val="002E1891"/>
    <w:rsid w:val="003048BF"/>
    <w:rsid w:val="00496594"/>
    <w:rsid w:val="0056573B"/>
    <w:rsid w:val="005A0A2C"/>
    <w:rsid w:val="00660813"/>
    <w:rsid w:val="00682B46"/>
    <w:rsid w:val="00844678"/>
    <w:rsid w:val="00890F4D"/>
    <w:rsid w:val="008E7C72"/>
    <w:rsid w:val="00971985"/>
    <w:rsid w:val="00A330FC"/>
    <w:rsid w:val="00B22159"/>
    <w:rsid w:val="00C71127"/>
    <w:rsid w:val="00D62D80"/>
    <w:rsid w:val="00DA3A73"/>
    <w:rsid w:val="00E14881"/>
    <w:rsid w:val="00E50717"/>
    <w:rsid w:val="00E86CA7"/>
    <w:rsid w:val="00EA1E60"/>
    <w:rsid w:val="00F3486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57D4-3461-4D67-A3A6-46D400D1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Ivanka</cp:lastModifiedBy>
  <cp:revision>8</cp:revision>
  <cp:lastPrinted>2019-05-22T07:36:00Z</cp:lastPrinted>
  <dcterms:created xsi:type="dcterms:W3CDTF">2020-05-29T08:05:00Z</dcterms:created>
  <dcterms:modified xsi:type="dcterms:W3CDTF">2020-06-10T10:35:00Z</dcterms:modified>
</cp:coreProperties>
</file>